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368C9">
      <w:pPr>
        <w:pStyle w:val="2"/>
        <w:keepNext w:val="0"/>
        <w:keepLines w:val="0"/>
        <w:widowControl/>
        <w:suppressLineNumbers w:val="0"/>
        <w:shd w:val="clear" w:fill="FFFFFF"/>
        <w:jc w:val="center"/>
        <w:rPr>
          <w:rFonts w:ascii="Helvetica" w:hAnsi="Helvetica" w:eastAsia="Helvetica" w:cs="Helvetica"/>
          <w:i w:val="0"/>
          <w:iCs w:val="0"/>
          <w:caps w:val="0"/>
          <w:color w:val="000000"/>
          <w:spacing w:val="0"/>
          <w:sz w:val="253"/>
          <w:szCs w:val="253"/>
        </w:rPr>
      </w:pPr>
      <w:r>
        <w:rPr>
          <w:i w:val="0"/>
          <w:iCs w:val="0"/>
          <w:caps w:val="0"/>
          <w:color w:val="5E2589"/>
          <w:spacing w:val="0"/>
          <w:shd w:val="clear" w:fill="FFFFFF"/>
        </w:rPr>
        <w:t>投保须知</w:t>
      </w:r>
      <w:bookmarkStart w:id="0" w:name="_GoBack"/>
      <w:bookmarkEnd w:id="0"/>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783F0739">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【承保公司】</w:t>
      </w:r>
    </w:p>
    <w:p w14:paraId="2750C9E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由紫金财产保险股份有限公司承保（以下简称“本公司”）。本公司在以下地区设有分支机构：江苏、北京、浙江、宁波、上海、河北、广东、四川、安徽、河南、福建、湖北、湖南、青岛、内蒙古、天津、辽宁、广西、山西、深圳、厦门、云南、陕西、海南，可在中华人民共和国境内（不含港、澳、台地区）销售本保险产品，但是未设立分公司的地区可能存在理赔不及时的情况。</w:t>
      </w:r>
    </w:p>
    <w:p w14:paraId="00428DD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2.本公司最近季度的综合偿付能力充足率和风险综合评级已经达到政府监管要求，具体结果您可登陆本公司官方网站http://www.zking.com，通过“公开信息披露-专项信息”查询。</w:t>
      </w:r>
    </w:p>
    <w:p w14:paraId="287BA01D">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【适用条款】</w:t>
      </w:r>
    </w:p>
    <w:p w14:paraId="6DC55D1B">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本保险产品适用于紫金财产保险股份有限公司</w:t>
      </w:r>
      <w:r>
        <w:rPr>
          <w:rFonts w:hint="default" w:ascii="Helvetica" w:hAnsi="Helvetica" w:eastAsia="Helvetica" w:cs="Helvetica"/>
          <w:i w:val="0"/>
          <w:iCs w:val="0"/>
          <w:caps w:val="0"/>
          <w:spacing w:val="0"/>
          <w:sz w:val="21"/>
          <w:szCs w:val="21"/>
          <w:u w:val="none"/>
          <w:shd w:val="clear" w:fill="FFFFFF"/>
        </w:rPr>
        <w:fldChar w:fldCharType="begin"/>
      </w:r>
      <w:r>
        <w:rPr>
          <w:rFonts w:hint="default" w:ascii="Helvetica" w:hAnsi="Helvetica" w:eastAsia="Helvetica" w:cs="Helvetica"/>
          <w:i w:val="0"/>
          <w:iCs w:val="0"/>
          <w:caps w:val="0"/>
          <w:spacing w:val="0"/>
          <w:sz w:val="21"/>
          <w:szCs w:val="21"/>
          <w:u w:val="none"/>
          <w:shd w:val="clear" w:fill="FFFFFF"/>
        </w:rPr>
        <w:instrText xml:space="preserve"> HYPERLINK "https://open.zking.com/cms/uploads/15/product/8aaa7bce73a3bc7e0173a40cecvbnm14/html/app-list-def-v1/ZKICATM0462_InsureLaw.html" </w:instrText>
      </w:r>
      <w:r>
        <w:rPr>
          <w:rFonts w:hint="default" w:ascii="Helvetica" w:hAnsi="Helvetica" w:eastAsia="Helvetica" w:cs="Helvetica"/>
          <w:i w:val="0"/>
          <w:iCs w:val="0"/>
          <w:caps w:val="0"/>
          <w:spacing w:val="0"/>
          <w:sz w:val="21"/>
          <w:szCs w:val="21"/>
          <w:u w:val="none"/>
          <w:shd w:val="clear" w:fill="FFFFFF"/>
        </w:rPr>
        <w:fldChar w:fldCharType="separate"/>
      </w:r>
      <w:r>
        <w:rPr>
          <w:rStyle w:val="7"/>
          <w:rFonts w:hint="default" w:ascii="Helvetica" w:hAnsi="Helvetica" w:eastAsia="Helvetica" w:cs="Helvetica"/>
          <w:i w:val="0"/>
          <w:iCs w:val="0"/>
          <w:caps w:val="0"/>
          <w:color w:val="FF0000"/>
          <w:spacing w:val="0"/>
          <w:sz w:val="21"/>
          <w:szCs w:val="21"/>
          <w:u w:val="none"/>
          <w:shd w:val="clear" w:fill="FFFFFF"/>
        </w:rPr>
        <w:t>《监护人责任保险（2018版）条款》</w:t>
      </w:r>
      <w:r>
        <w:rPr>
          <w:rFonts w:hint="default" w:ascii="Helvetica" w:hAnsi="Helvetica" w:eastAsia="Helvetica" w:cs="Helvetica"/>
          <w:i w:val="0"/>
          <w:iCs w:val="0"/>
          <w:caps w:val="0"/>
          <w:spacing w:val="0"/>
          <w:sz w:val="21"/>
          <w:szCs w:val="21"/>
          <w:u w:val="none"/>
          <w:shd w:val="clear" w:fill="FFFFFF"/>
        </w:rPr>
        <w:fldChar w:fldCharType="end"/>
      </w:r>
      <w:r>
        <w:rPr>
          <w:rFonts w:hint="default" w:ascii="Helvetica" w:hAnsi="Helvetica" w:eastAsia="Helvetica" w:cs="Helvetica"/>
          <w:i w:val="0"/>
          <w:iCs w:val="0"/>
          <w:caps w:val="0"/>
          <w:color w:val="666666"/>
          <w:spacing w:val="0"/>
          <w:sz w:val="21"/>
          <w:szCs w:val="21"/>
          <w:shd w:val="clear" w:fill="FFFFFF"/>
        </w:rPr>
        <w:t>注册编号：C00013730912018080606791。</w:t>
      </w:r>
    </w:p>
    <w:p w14:paraId="33B86220">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【产品说明】</w:t>
      </w:r>
    </w:p>
    <w:p w14:paraId="7B8DB90F">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1.本保险产品的保险期间为1年。</w:t>
      </w:r>
    </w:p>
    <w:p w14:paraId="3C9759F4">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2.在有效保险期间内，被保险人仅限为每位被监护人投保一份本保险产品，多投无效。</w:t>
      </w:r>
    </w:p>
    <w:p w14:paraId="23C2E72D">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3.投保本保险产品时，被监护人应为3-18周岁（不含）之间的身体健康，能正常参加学习的各类大、中、小学及中等专业学校全日制在册学生以及幼儿园的幼儿，超过此年龄范围不属于本保险产品的承保范围。</w:t>
      </w:r>
    </w:p>
    <w:p w14:paraId="2964D777">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4.本保险产品仅限在中华人民共和国境内（不含港澳台地区）使用。</w:t>
      </w:r>
    </w:p>
    <w:p w14:paraId="30D2BB5C">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【保险合同注意事项】</w:t>
      </w:r>
    </w:p>
    <w:p w14:paraId="30321F91">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1.本保险产品交费方式为“一次性交清”，未支付保险费的，保险合同不成立。</w:t>
      </w:r>
    </w:p>
    <w:p w14:paraId="61154910">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2.投保人要求解除保险合同的，保险人按保险责任开始之日起至合同解除之日止期间与保险期间的日比例计收保险费后，退还剩余部分保险费。</w:t>
      </w:r>
    </w:p>
    <w:p w14:paraId="538F1A22">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【服务与理赔流程】</w:t>
      </w:r>
    </w:p>
    <w:p w14:paraId="0818E3D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可实现线上全流程承保、线上理赔部分业务活动，但无法在线完成批改、保全等全流程业务活动，本公司将通过分支机构或线下合作机构做好落地服务。（注：本公司自营网络平台在售人身险类产品可实现在线批改和保全服务，欢迎登陆紫金保险官微-个人中心-我的保单以享受服务）。</w:t>
      </w:r>
    </w:p>
    <w:p w14:paraId="6F62DF7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本保险合同采用电子保单形式承保，且仅提供电子保单、电子发票。您可以关注“紫金保险”微信公众号—享服务—保单服务—我的保单—点击具体保单—查看电子保单查看保单情况；也可以登陆本公司官方网站http://www.zking.com，通过“客户服务”查询下载电子保单、电子发票。</w:t>
      </w:r>
    </w:p>
    <w:p w14:paraId="39567224">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3.投保成功后，如需退保或修改保单信息，请您携带有效证件前往本公司当地营业网点办理。</w:t>
      </w:r>
    </w:p>
    <w:p w14:paraId="64E0CCD1">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4.为更好的给您提供理赔服务，出险后请您在保险事故发生后24小时内，拨打紫金财产保险股份有限公司全国统一客服电话95312进行报案。</w:t>
      </w:r>
    </w:p>
    <w:p w14:paraId="190DB677">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5.为方便理赔人员给您更精确的指导，报案时请您说明出险情况、联系人电话，并提供保险单号或被保险人投保时的证件号码。</w:t>
      </w:r>
    </w:p>
    <w:p w14:paraId="52AF1566">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6.您可以关注紫金保险微信公众号—享服务—理赔服务进行在线报案和理赔资料上传。</w:t>
      </w:r>
    </w:p>
    <w:p w14:paraId="6EAB5F8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7.为及时给您支付保险金，请您根据本保险产品适用条款的要求提供保险金申请材料。</w:t>
      </w:r>
    </w:p>
    <w:p w14:paraId="5DCD0D6A">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8.本公司将根据您提供的理赔材料和实际查勘情况核定损失，并进行理算确定赔偿金额。</w:t>
      </w:r>
    </w:p>
    <w:p w14:paraId="3FEB2593">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【投保声明】</w:t>
      </w:r>
    </w:p>
    <w:p w14:paraId="1F6DB5FD">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1.投保人应仔细阅读投保须知、产品详细条款等内容，并特别就条款中有关保险责任、责任免除和投保人、被保险人义务的内容进行阅读。购买本保险产品即表示同意接受投保须知、条款等全部内容。</w:t>
      </w:r>
    </w:p>
    <w:p w14:paraId="15B9C9DC">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2.投保人应如实填写相关投保信息，如未履行如实告知义务，本公司有权根据《中华人民共和国保险法》第十六条的规定解除保险合同且不承担赔偿责任。</w:t>
      </w:r>
    </w:p>
    <w:p w14:paraId="54CC8F0E">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（1）故意或者因重大过失未履行如实告知义务，足以影响本公司决定是否同意承保或者提高保险费率的，保险人有权解除合同。</w:t>
      </w:r>
    </w:p>
    <w:p w14:paraId="1170B7A0">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（2）故意不履行如实告知义务的，本公司对于合同解除前发生的保险事故，不承担赔偿或者给付保险金的责任，并不退还保险费。</w:t>
      </w:r>
    </w:p>
    <w:p w14:paraId="10A52096">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（3）因重大过失未履行如实告知义务，对保险事故的发生有严重影响的，本公司对于合同解除前发生的保险事故，不承担赔偿或者给付保险金的责任，但退还保险费。</w:t>
      </w:r>
    </w:p>
    <w:p w14:paraId="259AAC1D">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【授权及保密声明】</w:t>
      </w:r>
    </w:p>
    <w:p w14:paraId="22CCB8A2">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您已授权紫金财产保险股份有限公司（以下简称“本公司”）及为本公司提供保险服务的第三方，除法律另有规定之外，基于为您提供更优质的服务，可通过知悉您本人信息的机构或个人查询与您有关的全部信息（包括但不限于投保、承保、理赔、医疗信息等），并可向本公司因服务必要开展合作的伙伴提供、查询、收集您本人的信息。</w:t>
      </w:r>
    </w:p>
    <w:p w14:paraId="10D562AD">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为确保信息的安全，本公司及其合作机构对上述信息负有保密义务。本公司及其合作机构严格遵守现行的关于个人信息、数据和隐私保护的法律法规，采取充分的技术手段和制度管理，保护您提供给本公司和本公司通过合法方式从第三方获取的个人信息、数据和隐私不受非法的泄露或披露给未获授权的第三方。</w:t>
      </w:r>
    </w:p>
    <w:p w14:paraId="762FFFDF">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本条款自签署时生效，具有独立法律效力，不受其他合同条款成立与否及效力状态变化的影响。</w:t>
      </w:r>
    </w:p>
    <w:p w14:paraId="38EBE5ED">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如您不同意上述授权条款的部分或全部，可联系本公司取消或变更授权。</w:t>
      </w:r>
    </w:p>
    <w:p w14:paraId="665C95D5">
      <w:pPr>
        <w:pStyle w:val="2"/>
        <w:keepNext w:val="0"/>
        <w:keepLines w:val="0"/>
        <w:widowControl/>
        <w:suppressLineNumbers w:val="0"/>
        <w:shd w:val="clear" w:fill="FFFFFF"/>
        <w:jc w:val="center"/>
        <w:rPr>
          <w:rFonts w:hint="default" w:ascii="Helvetica" w:hAnsi="Helvetica" w:eastAsia="Helvetica" w:cs="Helvetica"/>
          <w:i w:val="0"/>
          <w:iCs w:val="0"/>
          <w:caps w:val="0"/>
          <w:color w:val="000000"/>
          <w:spacing w:val="0"/>
          <w:sz w:val="253"/>
          <w:szCs w:val="253"/>
        </w:rPr>
      </w:pPr>
      <w:r>
        <w:rPr>
          <w:i w:val="0"/>
          <w:iCs w:val="0"/>
          <w:caps w:val="0"/>
          <w:color w:val="5E2589"/>
          <w:spacing w:val="0"/>
          <w:shd w:val="clear" w:fill="FFFFFF"/>
        </w:rPr>
        <w:t>理赔须知</w: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267F8395">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 出险后您可以拨打紫金保险全国统一客服电话95312，进行报案。</w:t>
      </w:r>
    </w:p>
    <w:p w14:paraId="13D8AE55">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 为更好的给您提供理赔服务，请您在保险事故发生后24小时内向保险公司报案。</w:t>
      </w:r>
    </w:p>
    <w:p w14:paraId="02F83E1E">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 为方便理赔人员给您更精确的指导，报案时请您说明出险情况、联系人电话，并提供保险单号或被保险人投保时的证件号码。</w:t>
      </w:r>
    </w:p>
    <w:p w14:paraId="415F90CA">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4. 为及时给您支付保险金，请您根据本保险适用条款的要求提供保险金申请材料。</w:t>
      </w:r>
    </w:p>
    <w:p w14:paraId="01C8A025">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5. 保险公司将根据您提供的理赔材料和实际查勘情况核定损失，并进行理算确定赔偿金额。</w:t>
      </w:r>
    </w:p>
    <w:p w14:paraId="192691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FC2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2026-01-14T10:41:42Z</dcterms:created>
  <dc:creator>Administrator</dc:creator>
  <cp:lastModifiedBy>郝娟</cp:lastModifiedBy>
  <dcterms:modified xsi:type="dcterms:W3CDTF">2026-01-14T10:41:52Z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eyJoZGlkIjoiZTVmMTMzNzk2NzFkNDYyZjgwZWZjNjNiMzg3NWUxOTkiLCJ1c2VySWQiOiI3NDE0MTgxMDIifQ==</vt:lpwstr>
  </property>
  <property fmtid="{D5CDD505-2E9C-101B-9397-08002B2CF9AE}" pid="4" name="ICV">
    <vt:lpwstr>45C0D302D98D4695A7810ED2212D4217_12</vt:lpwstr>
  </property>
</Properties>
</file>