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80297">
      <w:pPr>
        <w:pStyle w:val="2"/>
        <w:keepNext w:val="0"/>
        <w:keepLines w:val="0"/>
        <w:widowControl/>
        <w:suppressLineNumbers w:val="0"/>
        <w:shd w:val="clear" w:fill="FFFFFF"/>
        <w:jc w:val="center"/>
        <w:rPr>
          <w:rFonts w:ascii="Helvetica" w:hAnsi="Helvetica" w:eastAsia="Helvetica" w:cs="Helvetica"/>
          <w:i w:val="0"/>
          <w:iCs w:val="0"/>
          <w:caps w:val="0"/>
          <w:color w:val="000000"/>
          <w:spacing w:val="0"/>
          <w:sz w:val="253"/>
          <w:szCs w:val="253"/>
        </w:rPr>
      </w:pPr>
      <w:r>
        <w:rPr>
          <w:i w:val="0"/>
          <w:iCs w:val="0"/>
          <w:caps w:val="0"/>
          <w:color w:val="5E2589"/>
          <w:spacing w:val="0"/>
          <w:shd w:val="clear" w:fill="FFFFFF"/>
        </w:rPr>
        <w:t>投保须知</w:t>
      </w:r>
      <w:bookmarkStart w:id="0" w:name="_GoBack"/>
      <w:bookmarkEnd w:id="0"/>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081958BB">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【承保公司】</w:t>
      </w:r>
    </w:p>
    <w:p w14:paraId="1F6EB81B">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由紫金财产保险股份有限公司承保（以下简称“本公司”）。本公司在以下地区设有分公司：江苏、北京、浙江、宁波、上海、河北、广东、山东、四川、安徽、河南、福建、湖北、湖南、青岛、内蒙古、天津、辽宁、广西、山西、深圳、厦门、云南、陕西、海南，可在中华人民共和国境内（不含港、澳、台地区）销售本保险产品，但是未设立分公司的地区可能存在理赔不及时的情况。</w:t>
      </w:r>
    </w:p>
    <w:p w14:paraId="65435E9A">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2.本公司最近季度的综合偿付能力充足率和风险综合评级已经达到政府监管要求，具体结果您可登陆本公司官方网站http://www.zking.com，通过“公开信息披露-专项信息”查询。</w:t>
      </w:r>
    </w:p>
    <w:p w14:paraId="4B4D5405">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【适用条款】</w:t>
      </w:r>
    </w:p>
    <w:p w14:paraId="564F8E63">
      <w:pPr>
        <w:pStyle w:val="3"/>
        <w:keepNext w:val="0"/>
        <w:keepLines w:val="0"/>
        <w:widowControl/>
        <w:suppressLineNumbers w:val="0"/>
      </w:pPr>
      <w:r>
        <w:rPr>
          <w:rFonts w:ascii="Arial" w:hAnsi="Arial" w:eastAsia="Helvetica" w:cs="Arial"/>
          <w:i w:val="0"/>
          <w:iCs w:val="0"/>
          <w:caps w:val="0"/>
          <w:color w:val="666666"/>
          <w:spacing w:val="0"/>
          <w:sz w:val="21"/>
          <w:szCs w:val="21"/>
          <w:shd w:val="clear" w:fill="FFFFFF"/>
        </w:rPr>
        <w:t>本保险产品适用于</w:t>
      </w:r>
      <w:r>
        <w:rPr>
          <w:rFonts w:hint="default" w:ascii="Arial" w:hAnsi="Arial" w:eastAsia="Helvetica" w:cs="Arial"/>
          <w:i w:val="0"/>
          <w:iCs w:val="0"/>
          <w:caps w:val="0"/>
          <w:spacing w:val="0"/>
          <w:sz w:val="21"/>
          <w:szCs w:val="21"/>
          <w:u w:val="none"/>
          <w:shd w:val="clear" w:fill="FFFFFF"/>
        </w:rPr>
        <w:fldChar w:fldCharType="begin"/>
      </w:r>
      <w:r>
        <w:rPr>
          <w:rFonts w:hint="default" w:ascii="Arial" w:hAnsi="Arial" w:eastAsia="Helvetica" w:cs="Arial"/>
          <w:i w:val="0"/>
          <w:iCs w:val="0"/>
          <w:caps w:val="0"/>
          <w:spacing w:val="0"/>
          <w:sz w:val="21"/>
          <w:szCs w:val="21"/>
          <w:u w:val="none"/>
          <w:shd w:val="clear" w:fill="FFFFFF"/>
        </w:rPr>
        <w:instrText xml:space="preserve"> HYPERLINK "https://open.zking.com/cms/uploads/15/product/8C9BG82F3961101BE0501658AD111B2A/html/app-list-def-v1/RSYY_InsureLaw_6.html" </w:instrText>
      </w:r>
      <w:r>
        <w:rPr>
          <w:rFonts w:hint="default" w:ascii="Arial" w:hAnsi="Arial" w:eastAsia="Helvetica" w:cs="Arial"/>
          <w:i w:val="0"/>
          <w:iCs w:val="0"/>
          <w:caps w:val="0"/>
          <w:spacing w:val="0"/>
          <w:sz w:val="21"/>
          <w:szCs w:val="21"/>
          <w:u w:val="none"/>
          <w:shd w:val="clear" w:fill="FFFFFF"/>
        </w:rPr>
        <w:fldChar w:fldCharType="separate"/>
      </w:r>
      <w:r>
        <w:rPr>
          <w:rStyle w:val="7"/>
          <w:rFonts w:ascii="微软雅黑" w:hAnsi="微软雅黑" w:eastAsia="微软雅黑" w:cs="微软雅黑"/>
          <w:i w:val="0"/>
          <w:iCs w:val="0"/>
          <w:caps w:val="0"/>
          <w:color w:val="FF0000"/>
          <w:spacing w:val="0"/>
          <w:sz w:val="21"/>
          <w:szCs w:val="21"/>
          <w:u w:val="none"/>
          <w:shd w:val="clear" w:fill="FFFFFF"/>
        </w:rPr>
        <w:t>《紫金财产保险股份有限公司交通工具意外伤害保险（2023版A款）条款》</w:t>
      </w:r>
      <w:r>
        <w:rPr>
          <w:rFonts w:hint="default" w:ascii="Arial" w:hAnsi="Arial" w:eastAsia="Helvetica" w:cs="Arial"/>
          <w:i w:val="0"/>
          <w:iCs w:val="0"/>
          <w:caps w:val="0"/>
          <w:spacing w:val="0"/>
          <w:sz w:val="21"/>
          <w:szCs w:val="21"/>
          <w:u w:val="none"/>
          <w:shd w:val="clear" w:fill="FFFFFF"/>
        </w:rPr>
        <w:fldChar w:fldCharType="end"/>
      </w:r>
      <w:r>
        <w:rPr>
          <w:rFonts w:hint="eastAsia" w:ascii="微软雅黑" w:hAnsi="微软雅黑" w:eastAsia="微软雅黑" w:cs="微软雅黑"/>
          <w:i w:val="0"/>
          <w:iCs w:val="0"/>
          <w:caps w:val="0"/>
          <w:color w:val="666666"/>
          <w:spacing w:val="0"/>
          <w:sz w:val="21"/>
          <w:szCs w:val="21"/>
          <w:shd w:val="clear" w:fill="FFFFFF"/>
        </w:rPr>
        <w:t>注册编号：C00013732312023030738083</w:t>
      </w:r>
      <w:r>
        <w:rPr>
          <w:rFonts w:hint="default" w:ascii="Arial" w:hAnsi="Arial" w:eastAsia="Helvetica" w:cs="Arial"/>
          <w:i w:val="0"/>
          <w:iCs w:val="0"/>
          <w:caps w:val="0"/>
          <w:color w:val="666666"/>
          <w:spacing w:val="0"/>
          <w:sz w:val="21"/>
          <w:szCs w:val="21"/>
          <w:shd w:val="clear" w:fill="FFFFFF"/>
        </w:rPr>
        <w:t>、</w:t>
      </w:r>
      <w:r>
        <w:rPr>
          <w:rFonts w:hint="default" w:ascii="Helvetica" w:hAnsi="Helvetica" w:eastAsia="Helvetica" w:cs="Helvetica"/>
          <w:i w:val="0"/>
          <w:iCs w:val="0"/>
          <w:caps w:val="0"/>
          <w:spacing w:val="0"/>
          <w:sz w:val="45"/>
          <w:szCs w:val="45"/>
          <w:u w:val="none"/>
          <w:shd w:val="clear" w:fill="FFFFFF"/>
        </w:rPr>
        <w:fldChar w:fldCharType="begin"/>
      </w:r>
      <w:r>
        <w:rPr>
          <w:rFonts w:hint="default" w:ascii="Helvetica" w:hAnsi="Helvetica" w:eastAsia="Helvetica" w:cs="Helvetica"/>
          <w:i w:val="0"/>
          <w:iCs w:val="0"/>
          <w:caps w:val="0"/>
          <w:spacing w:val="0"/>
          <w:sz w:val="45"/>
          <w:szCs w:val="45"/>
          <w:u w:val="none"/>
          <w:shd w:val="clear" w:fill="FFFFFF"/>
        </w:rPr>
        <w:instrText xml:space="preserve"> HYPERLINK "https://open.zking.com/cms/uploads/15/product/8C9BF82F395D101YY0601658CD12479Y/html/app-list-def-v1/ZKICATM0736-30tian_InsureLaw_SHYL.html" </w:instrText>
      </w:r>
      <w:r>
        <w:rPr>
          <w:rFonts w:hint="default" w:ascii="Helvetica" w:hAnsi="Helvetica" w:eastAsia="Helvetica" w:cs="Helvetica"/>
          <w:i w:val="0"/>
          <w:iCs w:val="0"/>
          <w:caps w:val="0"/>
          <w:spacing w:val="0"/>
          <w:sz w:val="45"/>
          <w:szCs w:val="45"/>
          <w:u w:val="none"/>
          <w:shd w:val="clear" w:fill="FFFFFF"/>
        </w:rPr>
        <w:fldChar w:fldCharType="separate"/>
      </w:r>
      <w:r>
        <w:rPr>
          <w:rStyle w:val="7"/>
          <w:rFonts w:hint="eastAsia" w:ascii="微软雅黑" w:hAnsi="微软雅黑" w:eastAsia="微软雅黑" w:cs="微软雅黑"/>
          <w:i w:val="0"/>
          <w:iCs w:val="0"/>
          <w:caps w:val="0"/>
          <w:color w:val="FF0000"/>
          <w:spacing w:val="0"/>
          <w:sz w:val="21"/>
          <w:szCs w:val="21"/>
          <w:u w:val="none"/>
          <w:shd w:val="clear" w:fill="FFFFFF"/>
        </w:rPr>
        <w:t>《紫金财产保险股份有限公司附加个人意外伤害医疗保险（2021版条款）》</w:t>
      </w:r>
      <w:r>
        <w:rPr>
          <w:rFonts w:hint="default" w:ascii="Helvetica" w:hAnsi="Helvetica" w:eastAsia="Helvetica" w:cs="Helvetica"/>
          <w:i w:val="0"/>
          <w:iCs w:val="0"/>
          <w:caps w:val="0"/>
          <w:spacing w:val="0"/>
          <w:sz w:val="45"/>
          <w:szCs w:val="45"/>
          <w:u w:val="none"/>
          <w:shd w:val="clear" w:fill="FFFFFF"/>
        </w:rPr>
        <w:fldChar w:fldCharType="end"/>
      </w:r>
      <w:r>
        <w:rPr>
          <w:rFonts w:hint="default" w:ascii="Arial" w:hAnsi="Arial" w:eastAsia="Helvetica" w:cs="Arial"/>
          <w:i w:val="0"/>
          <w:iCs w:val="0"/>
          <w:caps w:val="0"/>
          <w:color w:val="666666"/>
          <w:spacing w:val="0"/>
          <w:sz w:val="21"/>
          <w:szCs w:val="21"/>
          <w:shd w:val="clear" w:fill="FFFFFF"/>
        </w:rPr>
        <w:t>注册编号：C00013732522021043058462。</w:t>
      </w:r>
    </w:p>
    <w:p w14:paraId="072A5640">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【产品说明】</w:t>
      </w:r>
    </w:p>
    <w:p w14:paraId="319B4B8C">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1.本保险产品的保险期间为30天或1年。</w:t>
      </w:r>
    </w:p>
    <w:p w14:paraId="3AA43E14">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2.本保险产品不承保航空公司机组成员，投保无效。</w:t>
      </w:r>
    </w:p>
    <w:p w14:paraId="6D69005F">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3.在有效保险期间内，每一被保险人仅限投保本保险产品1份，多投无效。</w:t>
      </w:r>
    </w:p>
    <w:p w14:paraId="75B6BC4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4.本保险适用于境内或境外所有商业运营的飞机航班。</w:t>
      </w:r>
    </w:p>
    <w:p w14:paraId="0F529E30">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5.关于医疗费用补偿原则：若被保险人的损失已从其他保险单或其它途径获得赔偿，保险人可根据有关单位或保险单承保公司出具的相关单证或给付保险金证明，在扣除前述其他赔偿额之后，对其余额按照本保险合同的约定进行赔付。</w:t>
      </w:r>
    </w:p>
    <w:p w14:paraId="177D2B3F">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【保险合同注意事项】</w:t>
      </w:r>
    </w:p>
    <w:p w14:paraId="59E45DDD">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1.本保险产品交费方式为“一次性交清”，未支付保险费的，保险合同不成立。</w:t>
      </w:r>
    </w:p>
    <w:p w14:paraId="70CA5D98">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2.投保人要求解除保险合同的，保险人按保险责任开始之日起至合同解除之日止期间与保险期间的日比例计收保险费后，退还剩余部分保险费。</w:t>
      </w:r>
    </w:p>
    <w:p w14:paraId="056A46DE">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【服务与理赔流程】</w:t>
      </w:r>
    </w:p>
    <w:p w14:paraId="6259E2E3">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可实现线上全流程承保、线上理赔部分业务活动，但无法在线完成批改、保全等全流程业务活动，本公司将通过分支机构或线下合作机构做好落地服务。（注：本公司自营网络平台在售人身险类产品可实现在线批改和保全服务，欢迎登陆紫金保险官微-个人中心-我的保单以享受服务）。</w:t>
      </w:r>
    </w:p>
    <w:p w14:paraId="41E4DD89">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本保险合同采用电子保单形式承保，且仅提供电子保单、电子发票。您可以关注“紫金保险”微信公众号—快捷服务—电子保单下载—我的保单—点击具体保单—查看电子保单查看保单情况；也可以登陆本公司官方网站http://www.zking.com，通过“客户服务”查询下载电子保单、电子发票。</w:t>
      </w:r>
    </w:p>
    <w:p w14:paraId="55D39E66">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3.投保成功后，如需退保或修改保单信息，请您携带有效证件前往本公司当地营业网点办理。</w:t>
      </w:r>
    </w:p>
    <w:p w14:paraId="038DA10C">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4.为更好的给您提供理赔服务，出险后请您在保险事故发生后24小时内，拨打紫金财产保险股份有限公司全国统一客服电话95312进行报案。</w:t>
      </w:r>
    </w:p>
    <w:p w14:paraId="4DC79CC2">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5.为方便理赔人员给您更精确的指导，报案时请您说明出险情况、联系人电话，并提供保险单号或被保险人投保时的证件号码。</w:t>
      </w:r>
    </w:p>
    <w:p w14:paraId="4BE3D76F">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6.您可以关注紫金保险微信公众号—快捷服务—理赔服务进行在线报案和理赔资料上传。</w:t>
      </w:r>
    </w:p>
    <w:p w14:paraId="4518AC51">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7.为及时给您支付保险金，请您根据本保险产品适用条款的要求提供保险金申请材料。</w:t>
      </w:r>
    </w:p>
    <w:p w14:paraId="4B767EB5">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8.本公司将根据您提供的理赔材料和实际查勘情况核定损失，并进行理算确定赔偿金额。</w:t>
      </w:r>
    </w:p>
    <w:p w14:paraId="5FAB3FA8">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【投保声明】</w:t>
      </w:r>
    </w:p>
    <w:p w14:paraId="3F13FB78">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1.投保人应仔细阅读投保须知、产品详细条款等内容，并特别就条款中有关保险责任、责任免除和投保人、被保险人义务的内容进行阅读。购买本保险产品即表示同意接受投保须知、条款等全部内容。</w:t>
      </w:r>
    </w:p>
    <w:p w14:paraId="7B97CD21">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2.投保人应如实填写相关投保信息，如未履行如实告知义务，本公司有权根据《中华人民共和国保险法》第十六条的规定解除保险合同且不承担赔偿责任。</w:t>
      </w:r>
    </w:p>
    <w:p w14:paraId="224833A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（1）故意或者因重大过失未履行如实告知义务，足以影响本公司决定是否同意承保或者提高保险费率的，保险人有权解除合同。</w:t>
      </w:r>
    </w:p>
    <w:p w14:paraId="7BD404AA">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（2）故意不履行如实告知义务的，本公司对于合同解除前发生的保险事故，不承担赔偿或者给付保险金的责任，并不退还保险费。</w:t>
      </w:r>
    </w:p>
    <w:p w14:paraId="65EC3FD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（3）因重大过失未履行如实告知义务，对保险事故的发生有严重影响的，本公司对于合同解除前发生的保险事故，不承担赔偿或者给付保险金的责任，但退还保险费。</w:t>
      </w:r>
    </w:p>
    <w:p w14:paraId="45AC5ED8">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【授权及保密声明】</w:t>
      </w:r>
    </w:p>
    <w:p w14:paraId="03265AC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您已授权紫金财产保险股份有限公司（以下简称“本公司”）及为本公司提供保险服务的第三方，除法律另有规定之外，基于为您提供更优质的服务，可通过知悉您本人信息的机构或个人查询与您有关的全部信息（包括但不限于投保、承保、理赔、医疗信息等），并可向本公司因服务必要开展合作的伙伴提供、查询、收集您本人的信息，紫金保险及与其具有必要合作关系的机构均可对上述信息进行合理的使用。</w:t>
      </w:r>
    </w:p>
    <w:p w14:paraId="13B3B0D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当您投保的被保险人为您的未成年子女时，您同意授权本公司及为本公司提供保险相关服务的第三方，除法律另有规定之外，基于为您提供更优质的服务（包括但不限于保单服务、健康管理服务等），可通过知悉您与被保险人信息的机构或个人查询您与被保险人有关的全部信息（包括但不限于投保、承保、理赔、医疗信息、财务等），并可向合作的伙伴提供、查询、收集您与被保险人的信息。</w:t>
      </w:r>
    </w:p>
    <w:p w14:paraId="43049D63">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为确保信息的安全，本公司及其合作机构对上述信息负有保密义务。本公司及其合作机构严格遵守现行的关于个人信息、数据和隐私保护的法律法规，采取充分的技术手段和制度管理，保护您提供给本公司和本公司通过合法方式从第三方获取的个人信息、数据和隐私不受非法的泄露或披露给未获授权的第三方。</w:t>
      </w:r>
    </w:p>
    <w:p w14:paraId="0B3748EB">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本条款自签署时生效，具有独立法律效力，不受其他合同条款成立与否及效力状态变化的影响。</w:t>
      </w:r>
    </w:p>
    <w:p w14:paraId="6D4AED90">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如您不同意上述授权条款的部分或全部，可以联系本公司取消或变更授权。</w:t>
      </w:r>
    </w:p>
    <w:p w14:paraId="0EA5D579">
      <w:pPr>
        <w:pStyle w:val="2"/>
        <w:keepNext w:val="0"/>
        <w:keepLines w:val="0"/>
        <w:widowControl/>
        <w:suppressLineNumbers w:val="0"/>
        <w:shd w:val="clear" w:fill="FFFFFF"/>
        <w:jc w:val="center"/>
        <w:rPr>
          <w:rFonts w:hint="default" w:ascii="Helvetica" w:hAnsi="Helvetica" w:eastAsia="Helvetica" w:cs="Helvetica"/>
          <w:i w:val="0"/>
          <w:iCs w:val="0"/>
          <w:caps w:val="0"/>
          <w:color w:val="000000"/>
          <w:spacing w:val="0"/>
          <w:sz w:val="253"/>
          <w:szCs w:val="253"/>
        </w:rPr>
      </w:pPr>
      <w:r>
        <w:rPr>
          <w:i w:val="0"/>
          <w:iCs w:val="0"/>
          <w:caps w:val="0"/>
          <w:color w:val="5E2589"/>
          <w:spacing w:val="0"/>
          <w:shd w:val="clear" w:fill="FFFFFF"/>
        </w:rPr>
        <w:t>理赔须知</w: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7ECCCDDB">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 出险后您可以拨打紫金保险全国统一客服电话95312，进行报案。</w:t>
      </w:r>
    </w:p>
    <w:p w14:paraId="28D8DAE7">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 为更好的给您提供理赔服务，请您在保险事故发生后24小时内向保险公司报案。</w:t>
      </w:r>
    </w:p>
    <w:p w14:paraId="405A9514">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 为方便理赔人员给您更精确的指导，报案时请您说明出险情况、联系人电话，并提供保险单号或被保险人投保时的证件号码。</w:t>
      </w:r>
    </w:p>
    <w:p w14:paraId="017CA84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 为及时给您支付保险金，请您根据本保险适用条款的要求提供保险金申请材料。</w:t>
      </w:r>
    </w:p>
    <w:p w14:paraId="4F63A47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5. 保险公司将根据您提供的理赔材料和实际查勘情况核定损失，并进行理算确定赔偿金额。</w:t>
      </w:r>
    </w:p>
    <w:p w14:paraId="11E08A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464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2026-01-14T10:11:17Z</dcterms:created>
  <dc:creator>Administrator</dc:creator>
  <cp:lastModifiedBy>郝娟</cp:lastModifiedBy>
  <dcterms:modified xsi:type="dcterms:W3CDTF">2026-01-14T10:11:28Z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eyJoZGlkIjoiZTVmMTMzNzk2NzFkNDYyZjgwZWZjNjNiMzg3NWUxOTkiLCJ1c2VySWQiOiI3NDE0MTgxMDIifQ==</vt:lpwstr>
  </property>
  <property fmtid="{D5CDD505-2E9C-101B-9397-08002B2CF9AE}" pid="4" name="ICV">
    <vt:lpwstr>E73292E80D644608A240252993EEED63_12</vt:lpwstr>
  </property>
</Properties>
</file>