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980EF">
      <w:pPr>
        <w:pStyle w:val="2"/>
        <w:keepNext w:val="0"/>
        <w:keepLines w:val="0"/>
        <w:widowControl/>
        <w:suppressLineNumbers w:val="0"/>
        <w:shd w:val="clear" w:fill="FFFFFF"/>
        <w:jc w:val="center"/>
        <w:rPr>
          <w:color w:val="5E2589"/>
        </w:rPr>
      </w:pPr>
      <w:r>
        <w:rPr>
          <w:i w:val="0"/>
          <w:iCs w:val="0"/>
          <w:caps w:val="0"/>
          <w:color w:val="5E2589"/>
          <w:spacing w:val="0"/>
          <w:shd w:val="clear" w:fill="FFFFFF"/>
        </w:rPr>
        <w:t>投保须知</w:t>
      </w:r>
    </w:p>
    <w:p w14:paraId="5840F68B">
      <w:pPr>
        <w:keepNext w:val="0"/>
        <w:keepLines w:val="0"/>
        <w:widowControl/>
        <w:suppressLineNumbers w:val="0"/>
        <w:shd w:val="clear" w:fill="FFFFFF"/>
        <w:ind w:left="0" w:firstLine="0"/>
        <w:jc w:val="left"/>
        <w:rPr>
          <w:rFonts w:ascii="Helvetica" w:hAnsi="Helvetica" w:eastAsia="Helvetica" w:cs="Helvetica"/>
          <w:i w:val="0"/>
          <w:iCs w:val="0"/>
          <w:caps w:val="0"/>
          <w:color w:val="000000"/>
          <w:spacing w:val="0"/>
          <w:sz w:val="253"/>
          <w:szCs w:val="253"/>
        </w:rPr>
      </w:pP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32E9C837">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单仅适用于住宅、办公、商业楼宇、商业门店等的室内装饰、装修工程,玻璃幕墙等室外工程、生产厂房改造等其他工程不适用，施工单位需要具备相关工程施工资质，投保前请如实填写工程名称等信息。如后续理赔时工程性质与内容不符合前述约定，保险人不承担任何赔偿责任。</w:t>
      </w:r>
      <w:r>
        <w:rPr>
          <w:rFonts w:hint="default" w:ascii="Helvetica" w:hAnsi="Helvetica" w:eastAsia="Helvetica" w:cs="Helvetica"/>
          <w:i w:val="0"/>
          <w:iCs w:val="0"/>
          <w:caps w:val="0"/>
          <w:color w:val="666666"/>
          <w:spacing w:val="0"/>
          <w:sz w:val="21"/>
          <w:szCs w:val="21"/>
          <w:shd w:val="clear" w:fill="FFFFFF"/>
        </w:rPr>
        <w:br w:type="textWrapping"/>
      </w:r>
      <w:r>
        <w:rPr>
          <w:rFonts w:hint="default" w:ascii="Helvetica" w:hAnsi="Helvetica" w:eastAsia="Helvetica" w:cs="Helvetica"/>
          <w:i w:val="0"/>
          <w:iCs w:val="0"/>
          <w:caps w:val="0"/>
          <w:color w:val="666666"/>
          <w:spacing w:val="0"/>
          <w:sz w:val="21"/>
          <w:szCs w:val="21"/>
          <w:shd w:val="clear" w:fill="FFFFFF"/>
        </w:rPr>
        <w:t>2、请您认真阅读建筑工程一切险条款（紫金（备案）【2009】N17号）及其附加险条款、投保人声明的各项内容,尤其是有关免除保险人责任的条款，请您了解、同意并确认上述条款内容，特别是保险责任及责任免除部分。购买本产品即表示投保人同意接受本产品条款及投保须知全部内容。</w:t>
      </w:r>
      <w:r>
        <w:rPr>
          <w:rFonts w:hint="default" w:ascii="Helvetica" w:hAnsi="Helvetica" w:eastAsia="Helvetica" w:cs="Helvetica"/>
          <w:i w:val="0"/>
          <w:iCs w:val="0"/>
          <w:caps w:val="0"/>
          <w:color w:val="666666"/>
          <w:spacing w:val="0"/>
          <w:sz w:val="21"/>
          <w:szCs w:val="21"/>
          <w:shd w:val="clear" w:fill="FFFFFF"/>
        </w:rPr>
        <w:br w:type="textWrapping"/>
      </w:r>
      <w:r>
        <w:rPr>
          <w:rFonts w:hint="default" w:ascii="Helvetica" w:hAnsi="Helvetica" w:eastAsia="Helvetica" w:cs="Helvetica"/>
          <w:i w:val="0"/>
          <w:iCs w:val="0"/>
          <w:caps w:val="0"/>
          <w:color w:val="666666"/>
          <w:spacing w:val="0"/>
          <w:sz w:val="21"/>
          <w:szCs w:val="21"/>
          <w:shd w:val="clear" w:fill="FFFFFF"/>
        </w:rPr>
        <w:t>3、限投一份,最早次日零时生效。</w:t>
      </w:r>
      <w:r>
        <w:rPr>
          <w:rFonts w:hint="default" w:ascii="Helvetica" w:hAnsi="Helvetica" w:eastAsia="Helvetica" w:cs="Helvetica"/>
          <w:i w:val="0"/>
          <w:iCs w:val="0"/>
          <w:caps w:val="0"/>
          <w:color w:val="666666"/>
          <w:spacing w:val="0"/>
          <w:sz w:val="21"/>
          <w:szCs w:val="21"/>
          <w:shd w:val="clear" w:fill="FFFFFF"/>
        </w:rPr>
        <w:br w:type="textWrapping"/>
      </w:r>
      <w:r>
        <w:rPr>
          <w:rFonts w:hint="default" w:ascii="Helvetica" w:hAnsi="Helvetica" w:eastAsia="Helvetica" w:cs="Helvetica"/>
          <w:i w:val="0"/>
          <w:iCs w:val="0"/>
          <w:caps w:val="0"/>
          <w:color w:val="666666"/>
          <w:spacing w:val="0"/>
          <w:sz w:val="21"/>
          <w:szCs w:val="21"/>
          <w:shd w:val="clear" w:fill="FFFFFF"/>
        </w:rPr>
        <w:t>4、免赔约定:物质部分:每次事故绝对免赔额500元或核定损失金额的10%,两者以高者为准；第三者责任部分:财产损失每次事故绝对免赔额为500元或核定损失金额的10%,两者以高者为准。为了保障您的权益，投保前请仔细阅读投保须知、责任免除和保单条款。</w:t>
      </w:r>
    </w:p>
    <w:p w14:paraId="06C53B08">
      <w:pPr>
        <w:pStyle w:val="2"/>
        <w:keepNext w:val="0"/>
        <w:keepLines w:val="0"/>
        <w:widowControl/>
        <w:suppressLineNumbers w:val="0"/>
        <w:shd w:val="clear" w:fill="FFFFFF"/>
        <w:jc w:val="center"/>
        <w:rPr>
          <w:color w:val="5E2589"/>
        </w:rPr>
      </w:pPr>
      <w:r>
        <w:rPr>
          <w:i w:val="0"/>
          <w:iCs w:val="0"/>
          <w:caps w:val="0"/>
          <w:color w:val="5E2589"/>
          <w:spacing w:val="0"/>
          <w:shd w:val="clear" w:fill="FFFFFF"/>
        </w:rPr>
        <w:t>理赔须知</w:t>
      </w:r>
    </w:p>
    <w:p w14:paraId="0AEE6491">
      <w:pPr>
        <w:keepNext w:val="0"/>
        <w:keepLines w:val="0"/>
        <w:widowControl/>
        <w:suppressLineNumbers w:val="0"/>
        <w:shd w:val="clear" w:fill="FFFFFF"/>
        <w:ind w:left="0" w:firstLine="0"/>
        <w:jc w:val="left"/>
        <w:rPr>
          <w:rFonts w:hint="default" w:ascii="Helvetica" w:hAnsi="Helvetica" w:eastAsia="Helvetica" w:cs="Helvetica"/>
          <w:i w:val="0"/>
          <w:iCs w:val="0"/>
          <w:caps w:val="0"/>
          <w:color w:val="000000"/>
          <w:spacing w:val="0"/>
          <w:sz w:val="253"/>
          <w:szCs w:val="253"/>
        </w:rPr>
      </w:pP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1D920348">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【服务与理赔流程】</w:t>
      </w:r>
    </w:p>
    <w:p w14:paraId="36B2E469">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1.本保险产品可实现线上全流程承保、线上理赔部分业务活动，但无法在线完成批改、保全等全流程业务活动，本公司将通过分支机构或线下合作机构做好落地服务。</w:t>
      </w:r>
    </w:p>
    <w:p w14:paraId="26002CE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本保险合同采用电子保单形式承保，且仅提供电子保单、电子发票。您可以关注"紫金保险"微信公众号一快捷服务一电子保单下载一我的保单一点击具体保单一查看电子保单查看保单情况；也可以登陆本公司官方网站http://www.zking.com,通过"客户服务"查询下载电子保单、电子发票。</w:t>
      </w:r>
    </w:p>
    <w:p w14:paraId="6B2D1583">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3.投保成功后，如需退保或修改保单信息，请您携带有效证件前往本公司当地营业网点办理。</w:t>
      </w:r>
    </w:p>
    <w:p w14:paraId="0F6E6194">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4.为更好的给您提供理赔服务，出险后请您在保险事故发生后24小时内，拨打紫金财产保险股份有限公司全国统一客服电话95312进行报案。</w:t>
      </w:r>
    </w:p>
    <w:p w14:paraId="45B101E3">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5.为方便理赔人员给您更精确的指导，报案时请您说明出险情况、联系人电话，并提供保险单号或被保险人投保时的证件号码。</w:t>
      </w:r>
    </w:p>
    <w:p w14:paraId="6BE75C1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6.您可以关注紫金保险微信公众号一快捷服务一理赔服务进行在线报案和理赔资料上传。</w:t>
      </w:r>
    </w:p>
    <w:p w14:paraId="20220751">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7.为及时给您支付保险金，请您根据本保险产品适用条款的要求提供保险金申请材料。</w:t>
      </w:r>
    </w:p>
    <w:p w14:paraId="1B944D8B">
      <w:pPr>
        <w:pStyle w:val="3"/>
        <w:keepNext w:val="0"/>
        <w:keepLines w:val="0"/>
        <w:widowControl/>
        <w:suppressLineNumbers w:val="0"/>
      </w:pPr>
      <w:bookmarkStart w:id="0" w:name="_GoBack"/>
      <w:r>
        <w:rPr>
          <w:rFonts w:hint="default" w:ascii="Helvetica" w:hAnsi="Helvetica" w:eastAsia="Helvetica" w:cs="Helvetica"/>
          <w:i w:val="0"/>
          <w:iCs w:val="0"/>
          <w:caps w:val="0"/>
          <w:color w:val="666666"/>
          <w:spacing w:val="0"/>
          <w:sz w:val="21"/>
          <w:szCs w:val="21"/>
          <w:shd w:val="clear" w:fill="FFFFFF"/>
        </w:rPr>
        <w:t>8.本公司将根据您提供的理赔材料和实际查勘情况核定损失，并进行理算确定赔偿金额。</w:t>
      </w:r>
    </w:p>
    <w:p w14:paraId="21C99214">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【投保声明】</w:t>
      </w:r>
    </w:p>
    <w:p w14:paraId="5D24644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投保人应仔细阅读投保须知、产品详细条款等内容，并特别就条款中有关保险责任、责任免除和投保人、被保险人义务的内容进行阅读。购买本保险产品即表示同意接受投保须知、条款等全部内容。2.投保人应如实填写相关投保信息，如未履行如实告知义务，本公司有权根据《中华人民共和国保险法》第十六条的规定解除保险合同且不承担赔偿责任。</w:t>
      </w:r>
    </w:p>
    <w:p w14:paraId="0EAD57DF">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(1)故意或者因重大过失未履行如实告知义务，足以影响本公司决定是否同意承保或者提高保险费率的，保险人有权解除合同。</w:t>
      </w:r>
    </w:p>
    <w:p w14:paraId="5019B919">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(2)故意不履行如实告知义务的，本公司对于合同解除前发生的保险事故，不承担赔偿或者给付保险金的责任，并不退还保险费。</w:t>
      </w:r>
    </w:p>
    <w:p w14:paraId="3D9424CB">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(3)因重大过失未履行如实告知义务，对保险事故的发生有严重影响的，本公司对于合同解除前发生的保险事故，不承担赔偿或者给付保险金的责任，但退还保险费。</w:t>
      </w:r>
      <w:bookmarkEnd w:id="0"/>
    </w:p>
    <w:p w14:paraId="58D9970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【授权及保密声明】</w:t>
      </w:r>
    </w:p>
    <w:p w14:paraId="35215DA4">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您已授权紫金财产保险股份有限公司(以下简称"本公司")及为本公司提供保险服务的第三方，除法律另有规定之外，基于为您提供更优质的服务，可通过知悉您本人信息的机构或个人查询与您有关的全部信息(包括但不限于投保、承保、理赔、医疗信息等),并可向本公司因服务必要开展合作的伙伴提供、查询、收集您本人的信息，紫金保险及与其具有必要合作关系的机构均可对上述信息进行合理的使用。当您投保的被保险人为您的未成年子女时，您同意授权本公司及为本公司提供保险相关服务的第三方，除法律另有规定之外，基于为您提供更优质的服务(包括但不限于保单服务、健康管理服务等),可通过知悉您与被保险人信息的机构或个人查询您与被保险人有关的全部信息(包括但不限于投保、承保、理赔、医疗信息、财务等),并可向合作的伙伴提供、查询、收集您与被保险人的信息。为确保信息的安全，本公司及其合作机构对上述信息负有保密义务。本公司及其合作机构严格遵守现行的关于个人信息、数据和隐私保护的法律法规，采取充分的技术手段和制度管理，保护您提供给本公司和本公司通过合法方式从第三方获取的个人信息、数据和隐私不受非法的泄露或披露给未获授权的第三方。本条款自签署时生效，具有独立法律效力，不受其他合同条款成立与否及效力状态变化的影响。如您不同意上述授权条款的部分或全部，可以联系本公司取消或变更授权。</w:t>
      </w:r>
    </w:p>
    <w:p w14:paraId="0496C6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D1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2026-01-14T10:45:12Z</dcterms:created>
  <dc:creator>Administrator</dc:creator>
  <cp:lastModifiedBy>郝娟</cp:lastModifiedBy>
  <dcterms:modified xsi:type="dcterms:W3CDTF">2026-01-14T10:45:24Z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C9C31771109F44E2974BE302CECD69BF_12</vt:lpwstr>
  </property>
</Properties>
</file>